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bookmarkStart w:id="1" w:name="_GoBack"/>
      <w:bookmarkEnd w:id="1"/>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365B06">
        <w:rPr>
          <w:bCs/>
          <w:noProof w:val="0"/>
          <w:sz w:val="24"/>
          <w:szCs w:val="24"/>
        </w:rPr>
        <w:t>8138</w:t>
      </w:r>
    </w:p>
    <w:p w:rsidR="00CD4C7B" w:rsidRPr="00B266B0" w:rsidRDefault="009A0AF3" w:rsidP="00CD4C7B">
      <w:pPr>
        <w:pStyle w:val="Header"/>
        <w:tabs>
          <w:tab w:val="right" w:pos="9639"/>
        </w:tabs>
        <w:rPr>
          <w:bCs/>
          <w:noProof w:val="0"/>
          <w:sz w:val="24"/>
          <w:szCs w:val="24"/>
        </w:rPr>
      </w:pPr>
      <w:r>
        <w:rPr>
          <w:rFonts w:eastAsia="宋体"/>
          <w:noProof w:val="0"/>
          <w:sz w:val="24"/>
          <w:szCs w:val="24"/>
          <w:lang w:eastAsia="zh-CN"/>
        </w:rPr>
        <w:t>Reno</w:t>
      </w:r>
      <w:r w:rsidR="00C24650" w:rsidRPr="00C24650">
        <w:rPr>
          <w:rFonts w:eastAsia="宋体"/>
          <w:noProof w:val="0"/>
          <w:sz w:val="24"/>
          <w:szCs w:val="24"/>
          <w:lang w:eastAsia="zh-CN"/>
        </w:rPr>
        <w:t xml:space="preserve">, </w:t>
      </w:r>
      <w:r>
        <w:rPr>
          <w:rFonts w:eastAsia="宋体"/>
          <w:noProof w:val="0"/>
          <w:sz w:val="24"/>
          <w:szCs w:val="24"/>
          <w:lang w:eastAsia="zh-CN"/>
        </w:rPr>
        <w:t>USA</w:t>
      </w:r>
      <w:r w:rsidR="00C24650" w:rsidRPr="00C24650">
        <w:rPr>
          <w:rFonts w:eastAsia="宋体"/>
          <w:noProof w:val="0"/>
          <w:sz w:val="24"/>
          <w:szCs w:val="24"/>
          <w:lang w:eastAsia="zh-CN"/>
        </w:rPr>
        <w:t xml:space="preserve">, </w:t>
      </w:r>
      <w:r>
        <w:rPr>
          <w:rFonts w:eastAsia="宋体"/>
          <w:noProof w:val="0"/>
          <w:sz w:val="24"/>
          <w:szCs w:val="24"/>
          <w:lang w:eastAsia="zh-CN"/>
        </w:rPr>
        <w:t>14</w:t>
      </w:r>
      <w:r w:rsidR="00C24650" w:rsidRPr="00C24650">
        <w:rPr>
          <w:rFonts w:eastAsia="宋体"/>
          <w:noProof w:val="0"/>
          <w:sz w:val="24"/>
          <w:szCs w:val="24"/>
          <w:lang w:eastAsia="zh-CN"/>
        </w:rPr>
        <w:t xml:space="preserve"> - </w:t>
      </w:r>
      <w:r>
        <w:rPr>
          <w:rFonts w:eastAsia="宋体"/>
          <w:noProof w:val="0"/>
          <w:sz w:val="24"/>
          <w:szCs w:val="24"/>
          <w:lang w:eastAsia="zh-CN"/>
        </w:rPr>
        <w:t>18</w:t>
      </w:r>
      <w:r w:rsidR="00C24650" w:rsidRPr="00C24650">
        <w:rPr>
          <w:rFonts w:eastAsia="宋体"/>
          <w:noProof w:val="0"/>
          <w:sz w:val="24"/>
          <w:szCs w:val="24"/>
          <w:lang w:eastAsia="zh-CN"/>
        </w:rPr>
        <w:t xml:space="preserve"> </w:t>
      </w:r>
      <w:r>
        <w:rPr>
          <w:rFonts w:eastAsia="宋体"/>
          <w:noProof w:val="0"/>
          <w:sz w:val="24"/>
          <w:szCs w:val="24"/>
          <w:lang w:eastAsia="zh-CN"/>
        </w:rPr>
        <w:t>November</w:t>
      </w:r>
      <w:r w:rsidR="00C24650" w:rsidRPr="00C24650">
        <w:rPr>
          <w:rFonts w:eastAsia="宋体"/>
          <w:noProof w:val="0"/>
          <w:sz w:val="24"/>
          <w:szCs w:val="24"/>
          <w:lang w:eastAsia="zh-CN"/>
        </w:rPr>
        <w:t xml:space="preserve"> 2016</w:t>
      </w:r>
    </w:p>
    <w:p w:rsidR="00CD4C7B" w:rsidRPr="00B266B0" w:rsidRDefault="00CD4C7B" w:rsidP="00CD4C7B">
      <w:pPr>
        <w:pStyle w:val="Header"/>
        <w:rPr>
          <w:bCs/>
          <w:noProof w:val="0"/>
          <w:sz w:val="24"/>
        </w:rPr>
      </w:pPr>
    </w:p>
    <w:p w:rsidR="00CD4C7B" w:rsidRPr="00B266B0" w:rsidRDefault="00CD4C7B" w:rsidP="00CD4C7B">
      <w:pPr>
        <w:pStyle w:val="Header"/>
        <w:rPr>
          <w:bCs/>
          <w:noProof w:val="0"/>
          <w:sz w:val="24"/>
        </w:rPr>
      </w:pPr>
    </w:p>
    <w:p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06338">
        <w:rPr>
          <w:rFonts w:cs="Arial"/>
          <w:b/>
          <w:bCs/>
          <w:sz w:val="24"/>
          <w:lang w:eastAsia="ja-JP"/>
        </w:rPr>
        <w:t>13.6</w:t>
      </w:r>
    </w:p>
    <w:p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31E1A">
        <w:rPr>
          <w:rFonts w:ascii="Arial" w:hAnsi="Arial" w:cs="Arial"/>
          <w:b/>
          <w:bCs/>
          <w:sz w:val="24"/>
        </w:rPr>
        <w:t>Consideration</w:t>
      </w:r>
      <w:r w:rsidR="00106338">
        <w:rPr>
          <w:rFonts w:ascii="Arial" w:hAnsi="Arial" w:cs="Arial"/>
          <w:b/>
          <w:bCs/>
          <w:sz w:val="24"/>
        </w:rPr>
        <w:t xml:space="preserve"> on QMC for steaming in UTRAN</w:t>
      </w:r>
    </w:p>
    <w:p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t xml:space="preserve">WI Code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F71B89">
        <w:rPr>
          <w:rFonts w:ascii="Arial" w:hAnsi="Arial" w:cs="Arial"/>
          <w:b/>
          <w:bCs/>
          <w:sz w:val="24"/>
        </w:rPr>
        <w:t>14</w:t>
      </w:r>
    </w:p>
    <w:p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rsidR="00CD4C7B" w:rsidRPr="006E13D1" w:rsidRDefault="00CD4C7B" w:rsidP="00CD4C7B">
      <w:pPr>
        <w:pStyle w:val="Heading1"/>
      </w:pPr>
      <w:r w:rsidRPr="006E13D1">
        <w:t>1</w:t>
      </w:r>
      <w:r w:rsidRPr="006E13D1">
        <w:tab/>
      </w:r>
      <w:r w:rsidR="0056573F">
        <w:t>Introduction</w:t>
      </w:r>
    </w:p>
    <w:p w:rsidR="001B429E" w:rsidRPr="00C91819" w:rsidRDefault="001B429E" w:rsidP="001B429E">
      <w:pPr>
        <w:rPr>
          <w:kern w:val="2"/>
          <w:sz w:val="22"/>
          <w:szCs w:val="22"/>
          <w:lang w:eastAsia="zh-CN"/>
        </w:rPr>
      </w:pPr>
      <w:r>
        <w:rPr>
          <w:rFonts w:hint="eastAsia"/>
          <w:sz w:val="22"/>
          <w:szCs w:val="22"/>
          <w:lang w:eastAsia="zh-CN"/>
        </w:rPr>
        <w:t>At RAN#73 meeting, a new WI Quality of Experience Measurement Collection for streaming services in UTRAN was approved [1].</w:t>
      </w:r>
      <w:r>
        <w:rPr>
          <w:sz w:val="22"/>
          <w:szCs w:val="22"/>
          <w:lang w:eastAsia="zh-CN"/>
        </w:rPr>
        <w:t xml:space="preserve"> At </w:t>
      </w:r>
      <w:r w:rsidR="004174B4">
        <w:rPr>
          <w:sz w:val="22"/>
          <w:szCs w:val="22"/>
          <w:lang w:eastAsia="zh-CN"/>
        </w:rPr>
        <w:t xml:space="preserve">RAN2#95bis, some proposals were raised to this WI for discussion. </w:t>
      </w:r>
      <w:r>
        <w:rPr>
          <w:rFonts w:hint="eastAsia"/>
          <w:sz w:val="22"/>
          <w:szCs w:val="22"/>
          <w:lang w:eastAsia="zh-CN"/>
        </w:rPr>
        <w:t xml:space="preserve">This contribution is to </w:t>
      </w:r>
      <w:r w:rsidR="004174B4">
        <w:rPr>
          <w:sz w:val="22"/>
          <w:szCs w:val="22"/>
          <w:lang w:eastAsia="zh-CN"/>
        </w:rPr>
        <w:t>show our consideration on</w:t>
      </w:r>
      <w:r>
        <w:rPr>
          <w:rFonts w:hint="eastAsia"/>
          <w:sz w:val="22"/>
          <w:szCs w:val="22"/>
          <w:lang w:eastAsia="zh-CN"/>
        </w:rPr>
        <w:t xml:space="preserve"> QoE Measurement Collection for streaming services in UTRAN.</w:t>
      </w:r>
    </w:p>
    <w:p w:rsidR="00CD4C7B" w:rsidRPr="006E13D1" w:rsidRDefault="00CD4C7B" w:rsidP="00CD4C7B">
      <w:pPr>
        <w:pStyle w:val="Heading1"/>
      </w:pPr>
      <w:r w:rsidRPr="006E13D1">
        <w:t>2</w:t>
      </w:r>
      <w:r w:rsidRPr="006E13D1">
        <w:tab/>
      </w:r>
      <w:r w:rsidR="00B31E1A">
        <w:t xml:space="preserve">Consideration on QoE metrics </w:t>
      </w:r>
      <w:r w:rsidR="00471217">
        <w:t>collection</w:t>
      </w:r>
    </w:p>
    <w:p w:rsidR="00B31E1A" w:rsidRPr="00276BE6" w:rsidRDefault="00B31E1A" w:rsidP="00471217">
      <w:pPr>
        <w:rPr>
          <w:i/>
          <w:highlight w:val="lightGray"/>
        </w:rPr>
      </w:pPr>
      <w:r>
        <w:t xml:space="preserve">It was indicated in [2] that </w:t>
      </w:r>
      <w:r w:rsidR="00471217">
        <w:t xml:space="preserve">all </w:t>
      </w:r>
      <w:r w:rsidR="00276BE6">
        <w:t xml:space="preserve">QoE metrics that </w:t>
      </w:r>
      <w:r w:rsidR="00471217">
        <w:t>need to be collected</w:t>
      </w:r>
      <w:r w:rsidR="00276BE6">
        <w:t xml:space="preserve"> </w:t>
      </w:r>
      <w:r w:rsidR="00471217">
        <w:t>are</w:t>
      </w:r>
      <w:r>
        <w:t xml:space="preserve"> </w:t>
      </w:r>
      <w:r w:rsidR="00276BE6">
        <w:t xml:space="preserve">defined in </w:t>
      </w:r>
      <w:r w:rsidR="00276BE6" w:rsidRPr="00276BE6">
        <w:t>defined in TR26.909</w:t>
      </w:r>
      <w:r w:rsidR="00276BE6">
        <w:t xml:space="preserve">. </w:t>
      </w:r>
    </w:p>
    <w:p w:rsidR="00B31E1A" w:rsidRPr="00276BE6" w:rsidRDefault="00B31E1A" w:rsidP="00276BE6">
      <w:pPr>
        <w:pStyle w:val="ListParagraph"/>
        <w:numPr>
          <w:ilvl w:val="0"/>
          <w:numId w:val="7"/>
        </w:numPr>
        <w:ind w:left="1572"/>
        <w:rPr>
          <w:i/>
          <w:highlight w:val="lightGray"/>
        </w:rPr>
      </w:pPr>
      <w:r w:rsidRPr="00276BE6">
        <w:rPr>
          <w:i/>
          <w:highlight w:val="lightGray"/>
        </w:rPr>
        <w:t>F</w:t>
      </w:r>
      <w:r w:rsidRPr="00276BE6">
        <w:rPr>
          <w:rFonts w:hint="eastAsia"/>
          <w:i/>
          <w:highlight w:val="lightGray"/>
        </w:rPr>
        <w:t>or Video stream: (1) @bandwidth, (2) @codec, (3) @duration, (4) @width, (5) @height</w:t>
      </w:r>
    </w:p>
    <w:p w:rsidR="00B31E1A" w:rsidRPr="00276BE6" w:rsidRDefault="00B31E1A" w:rsidP="00276BE6">
      <w:pPr>
        <w:pStyle w:val="ListParagraph"/>
        <w:numPr>
          <w:ilvl w:val="0"/>
          <w:numId w:val="7"/>
        </w:numPr>
        <w:ind w:left="1572"/>
        <w:rPr>
          <w:i/>
          <w:highlight w:val="lightGray"/>
        </w:rPr>
      </w:pPr>
      <w:r w:rsidRPr="00276BE6">
        <w:rPr>
          <w:rFonts w:hint="eastAsia"/>
          <w:i/>
          <w:highlight w:val="lightGray"/>
        </w:rPr>
        <w:t>For Audio stream: (6) @bandwidth, (7) @duration, (8) @codecs</w:t>
      </w:r>
    </w:p>
    <w:p w:rsidR="00B31E1A" w:rsidRPr="00276BE6" w:rsidRDefault="00B31E1A" w:rsidP="00276BE6">
      <w:pPr>
        <w:pStyle w:val="ListParagraph"/>
        <w:numPr>
          <w:ilvl w:val="0"/>
          <w:numId w:val="7"/>
        </w:numPr>
        <w:ind w:left="1572"/>
        <w:rPr>
          <w:i/>
          <w:highlight w:val="lightGray"/>
        </w:rPr>
      </w:pPr>
      <w:r w:rsidRPr="00276BE6">
        <w:rPr>
          <w:rFonts w:hint="eastAsia"/>
          <w:i/>
          <w:highlight w:val="lightGray"/>
        </w:rPr>
        <w:t>F</w:t>
      </w:r>
      <w:r w:rsidRPr="00276BE6">
        <w:rPr>
          <w:i/>
          <w:highlight w:val="lightGray"/>
        </w:rPr>
        <w:t>o</w:t>
      </w:r>
      <w:r w:rsidRPr="00276BE6">
        <w:rPr>
          <w:rFonts w:hint="eastAsia"/>
          <w:i/>
          <w:highlight w:val="lightGray"/>
        </w:rPr>
        <w:t>rStalling: (9) InitialPlayoutDelay, (10) Play List</w:t>
      </w:r>
    </w:p>
    <w:p w:rsidR="00B31E1A" w:rsidRPr="00276BE6" w:rsidRDefault="00B31E1A" w:rsidP="00276BE6">
      <w:pPr>
        <w:pStyle w:val="ListParagraph"/>
        <w:numPr>
          <w:ilvl w:val="0"/>
          <w:numId w:val="7"/>
        </w:numPr>
        <w:ind w:left="1572"/>
        <w:rPr>
          <w:i/>
          <w:highlight w:val="lightGray"/>
        </w:rPr>
      </w:pPr>
      <w:r w:rsidRPr="00276BE6">
        <w:rPr>
          <w:rFonts w:hint="eastAsia"/>
          <w:i/>
          <w:highlight w:val="lightGray"/>
        </w:rPr>
        <w:t>Others: (11) Visual size</w:t>
      </w:r>
    </w:p>
    <w:p w:rsidR="00B31E1A" w:rsidRDefault="00764253" w:rsidP="00CD4C7B">
      <w:r>
        <w:t xml:space="preserve">It was recommended to reuse MDT mechanism to collect these QoE metrics in [2]. </w:t>
      </w:r>
      <w:r w:rsidR="00471217">
        <w:t xml:space="preserve">Currently, enhanced LTE MDT mechanism </w:t>
      </w:r>
      <w:r>
        <w:t>has</w:t>
      </w:r>
      <w:r w:rsidR="00471217">
        <w:t xml:space="preserve"> supported to collect Data Volume measurement, Scheduled IP Throughput, Packet Delay measurement and Packet Loss rate measurement, which are </w:t>
      </w:r>
      <w:r w:rsidR="00511B69">
        <w:t xml:space="preserve">cited from [3] </w:t>
      </w:r>
      <w:r w:rsidR="00471217">
        <w:t xml:space="preserve">for reference. </w:t>
      </w:r>
    </w:p>
    <w:p w:rsidR="00471217" w:rsidRPr="00471217" w:rsidRDefault="00471217" w:rsidP="00471217">
      <w:pPr>
        <w:pStyle w:val="ListParagraph"/>
        <w:numPr>
          <w:ilvl w:val="0"/>
          <w:numId w:val="7"/>
        </w:numPr>
        <w:ind w:left="1572"/>
        <w:rPr>
          <w:i/>
          <w:highlight w:val="lightGray"/>
        </w:rPr>
      </w:pPr>
      <w:r w:rsidRPr="00471217">
        <w:rPr>
          <w:i/>
          <w:highlight w:val="lightGray"/>
        </w:rPr>
        <w:t>M4: Data Volume measurement separately for DL and UL, per QCI per UE, by eNB, see TS 36.314 [13].</w:t>
      </w:r>
    </w:p>
    <w:p w:rsidR="00471217" w:rsidRPr="00471217" w:rsidRDefault="00471217" w:rsidP="00471217">
      <w:pPr>
        <w:pStyle w:val="ListParagraph"/>
        <w:numPr>
          <w:ilvl w:val="0"/>
          <w:numId w:val="7"/>
        </w:numPr>
        <w:ind w:left="1572"/>
        <w:rPr>
          <w:i/>
          <w:highlight w:val="lightGray"/>
        </w:rPr>
      </w:pPr>
      <w:r w:rsidRPr="00471217">
        <w:rPr>
          <w:i/>
          <w:highlight w:val="lightGray"/>
        </w:rPr>
        <w:t>M5: Scheduled IP Throughput for MDT measurement separately for DL and UL, per RAB per UE and per UE for the DL, per UE for the UL, by eNB, see TS 36.314 [13]..</w:t>
      </w:r>
    </w:p>
    <w:p w:rsidR="00471217" w:rsidRPr="00471217" w:rsidRDefault="00471217" w:rsidP="00471217">
      <w:pPr>
        <w:pStyle w:val="ListParagraph"/>
        <w:numPr>
          <w:ilvl w:val="0"/>
          <w:numId w:val="7"/>
        </w:numPr>
        <w:ind w:left="1572"/>
        <w:rPr>
          <w:i/>
          <w:highlight w:val="lightGray"/>
        </w:rPr>
      </w:pPr>
      <w:r w:rsidRPr="00471217">
        <w:rPr>
          <w:rFonts w:hint="eastAsia"/>
          <w:i/>
          <w:highlight w:val="lightGray"/>
        </w:rPr>
        <w:t>M6: Packet Delay</w:t>
      </w:r>
      <w:r w:rsidRPr="00471217">
        <w:rPr>
          <w:i/>
          <w:highlight w:val="lightGray"/>
        </w:rPr>
        <w:t xml:space="preserve"> </w:t>
      </w:r>
      <w:r w:rsidRPr="00471217">
        <w:rPr>
          <w:rFonts w:hint="eastAsia"/>
          <w:i/>
          <w:highlight w:val="lightGray"/>
        </w:rPr>
        <w:t xml:space="preserve">measurement, separately for DL and UL, per QCI per UE, see </w:t>
      </w:r>
      <w:r w:rsidRPr="00471217">
        <w:rPr>
          <w:i/>
          <w:highlight w:val="lightGray"/>
        </w:rPr>
        <w:t xml:space="preserve">UL PDCP </w:t>
      </w:r>
      <w:r w:rsidRPr="00471217">
        <w:rPr>
          <w:rFonts w:hint="eastAsia"/>
          <w:i/>
          <w:highlight w:val="lightGray"/>
        </w:rPr>
        <w:t xml:space="preserve">Delay, by the UE, and Packet Delay in the DL per QCI, by the eNB, </w:t>
      </w:r>
      <w:r w:rsidRPr="00471217">
        <w:rPr>
          <w:i/>
          <w:highlight w:val="lightGray"/>
        </w:rPr>
        <w:t>TS 36.314 [13]</w:t>
      </w:r>
      <w:r w:rsidRPr="00471217">
        <w:rPr>
          <w:rFonts w:hint="eastAsia"/>
          <w:i/>
          <w:highlight w:val="lightGray"/>
        </w:rPr>
        <w:t>.</w:t>
      </w:r>
    </w:p>
    <w:p w:rsidR="00471217" w:rsidRPr="00455135" w:rsidRDefault="00471217" w:rsidP="00471217">
      <w:pPr>
        <w:pStyle w:val="ListParagraph"/>
        <w:numPr>
          <w:ilvl w:val="0"/>
          <w:numId w:val="7"/>
        </w:numPr>
        <w:ind w:left="1572"/>
        <w:rPr>
          <w:lang w:eastAsia="ja-JP"/>
        </w:rPr>
      </w:pPr>
      <w:r w:rsidRPr="00471217">
        <w:rPr>
          <w:rFonts w:hint="eastAsia"/>
          <w:i/>
          <w:highlight w:val="lightGray"/>
        </w:rPr>
        <w:t xml:space="preserve">M7: Packet Loss rate measurement, separately for DL and UL per QCI per UE, by the eNB, </w:t>
      </w:r>
      <w:r w:rsidRPr="00471217">
        <w:rPr>
          <w:i/>
          <w:highlight w:val="lightGray"/>
        </w:rPr>
        <w:t xml:space="preserve">see </w:t>
      </w:r>
      <w:r w:rsidRPr="00471217">
        <w:rPr>
          <w:rFonts w:hint="eastAsia"/>
          <w:i/>
          <w:highlight w:val="lightGray"/>
        </w:rPr>
        <w:t xml:space="preserve">Packet Loss rate in </w:t>
      </w:r>
      <w:r w:rsidRPr="00471217">
        <w:rPr>
          <w:i/>
          <w:highlight w:val="lightGray"/>
        </w:rPr>
        <w:t>the</w:t>
      </w:r>
      <w:r w:rsidRPr="00471217">
        <w:rPr>
          <w:rFonts w:hint="eastAsia"/>
          <w:i/>
          <w:highlight w:val="lightGray"/>
        </w:rPr>
        <w:t xml:space="preserve"> UL and Packet Uu Loss rate in </w:t>
      </w:r>
      <w:r w:rsidRPr="00471217">
        <w:rPr>
          <w:i/>
          <w:highlight w:val="lightGray"/>
        </w:rPr>
        <w:t>the</w:t>
      </w:r>
      <w:r w:rsidRPr="00471217">
        <w:rPr>
          <w:rFonts w:hint="eastAsia"/>
          <w:i/>
          <w:highlight w:val="lightGray"/>
        </w:rPr>
        <w:t xml:space="preserve"> DL</w:t>
      </w:r>
      <w:r w:rsidRPr="00471217">
        <w:rPr>
          <w:i/>
          <w:highlight w:val="lightGray"/>
        </w:rPr>
        <w:t xml:space="preserve"> TS 36.314 [13]</w:t>
      </w:r>
      <w:r w:rsidRPr="00471217">
        <w:rPr>
          <w:rFonts w:hint="eastAsia"/>
          <w:i/>
          <w:highlight w:val="lightGray"/>
        </w:rPr>
        <w:t>.</w:t>
      </w:r>
    </w:p>
    <w:p w:rsidR="00764253" w:rsidRDefault="00471217" w:rsidP="00CD4C7B">
      <w:r>
        <w:t>In UTRAN MDT, similar measurements were defined</w:t>
      </w:r>
      <w:r w:rsidR="00764253">
        <w:t xml:space="preserve"> as well</w:t>
      </w:r>
      <w:r>
        <w:t xml:space="preserve"> </w:t>
      </w:r>
      <w:r w:rsidR="00764253">
        <w:t>for Data Volume measurement and Throughput measurement.</w:t>
      </w:r>
    </w:p>
    <w:p w:rsidR="00764253" w:rsidRPr="00764253" w:rsidRDefault="00764253" w:rsidP="00764253">
      <w:pPr>
        <w:pStyle w:val="ListParagraph"/>
        <w:numPr>
          <w:ilvl w:val="0"/>
          <w:numId w:val="7"/>
        </w:numPr>
        <w:ind w:left="1572"/>
        <w:rPr>
          <w:i/>
          <w:highlight w:val="lightGray"/>
        </w:rPr>
      </w:pPr>
      <w:r w:rsidRPr="00764253">
        <w:rPr>
          <w:i/>
          <w:highlight w:val="lightGray"/>
        </w:rPr>
        <w:t>M6: Data Volume measurement, separately for DL and UL, per QoS class per UE, by RNC.</w:t>
      </w:r>
    </w:p>
    <w:p w:rsidR="00764253" w:rsidRPr="00764253" w:rsidRDefault="00764253" w:rsidP="00764253">
      <w:pPr>
        <w:pStyle w:val="ListParagraph"/>
        <w:numPr>
          <w:ilvl w:val="0"/>
          <w:numId w:val="7"/>
        </w:numPr>
        <w:ind w:left="1572"/>
        <w:rPr>
          <w:i/>
          <w:highlight w:val="lightGray"/>
        </w:rPr>
      </w:pPr>
      <w:r w:rsidRPr="00764253">
        <w:rPr>
          <w:i/>
          <w:highlight w:val="lightGray"/>
        </w:rPr>
        <w:t xml:space="preserve">M7: Throughput measurement, separately for DL and UL, per RAB per UE and per UE, by RNC. </w:t>
      </w:r>
    </w:p>
    <w:p w:rsidR="00764253" w:rsidRDefault="00764253" w:rsidP="00CD4C7B">
      <w:r>
        <w:t>It can be observed that</w:t>
      </w:r>
      <w:r w:rsidR="005C1553">
        <w:t xml:space="preserve"> there is more or less corresponding relationship between</w:t>
      </w:r>
      <w:r>
        <w:t xml:space="preserve"> existed </w:t>
      </w:r>
      <w:r w:rsidR="002D4768">
        <w:t xml:space="preserve">MDT </w:t>
      </w:r>
      <w:r>
        <w:t>measurements</w:t>
      </w:r>
      <w:r w:rsidR="005C1553">
        <w:t xml:space="preserve"> and QoE metrics of streaming, which MDT mechanism can reuse it to collect QoE metrics of streaming service if the corresponding relationship </w:t>
      </w:r>
      <w:r w:rsidR="00985D26">
        <w:t>is defined</w:t>
      </w:r>
      <w:r w:rsidR="005C1553">
        <w:t xml:space="preserve"> clearly</w:t>
      </w:r>
      <w:r>
        <w:t>.</w:t>
      </w:r>
      <w:r w:rsidR="005C1553">
        <w:t xml:space="preserve"> </w:t>
      </w:r>
      <w:r w:rsidR="00985D26">
        <w:t>It is also possible for operator to collect these existed measurements by MDT mechanism and analyse</w:t>
      </w:r>
      <w:r w:rsidR="00B60577">
        <w:t xml:space="preserve"> and map</w:t>
      </w:r>
      <w:r w:rsidR="00985D26">
        <w:t xml:space="preserve"> the collected measurement result </w:t>
      </w:r>
      <w:r w:rsidR="00B60577">
        <w:t>to QoE metrics by background operation for network operation quality monitoring.</w:t>
      </w:r>
      <w:r w:rsidR="00985D26">
        <w:t xml:space="preserve"> </w:t>
      </w:r>
      <w:r w:rsidR="00B60577">
        <w:t>By this way, there is no special requirement on MDT measurements configuration and report.</w:t>
      </w:r>
    </w:p>
    <w:p w:rsidR="007A594A" w:rsidRDefault="00B60577" w:rsidP="00CD4C7B">
      <w:r>
        <w:t>On</w:t>
      </w:r>
      <w:r w:rsidR="005C1553">
        <w:t xml:space="preserve"> the contrary, </w:t>
      </w:r>
      <w:r>
        <w:t>another</w:t>
      </w:r>
      <w:r w:rsidR="005C1553">
        <w:t xml:space="preserve"> </w:t>
      </w:r>
      <w:r w:rsidR="007A594A">
        <w:t xml:space="preserve">solution </w:t>
      </w:r>
      <w:r w:rsidR="001E6D33">
        <w:t>wa</w:t>
      </w:r>
      <w:r w:rsidR="007A594A">
        <w:t xml:space="preserve">s </w:t>
      </w:r>
      <w:r w:rsidR="001E6D33">
        <w:t xml:space="preserve">proposed </w:t>
      </w:r>
      <w:r w:rsidR="007A594A">
        <w:t>to define new measurement objective in MDT measurement</w:t>
      </w:r>
      <w:r w:rsidR="00A709AE">
        <w:t xml:space="preserve"> in [2]</w:t>
      </w:r>
      <w:r w:rsidR="007A594A">
        <w:t xml:space="preserve">, specific for QoE metrics collection of streaming service. Obviously </w:t>
      </w:r>
      <w:r w:rsidR="00826BFF">
        <w:t>the</w:t>
      </w:r>
      <w:r w:rsidR="007A594A">
        <w:t xml:space="preserve"> solution </w:t>
      </w:r>
      <w:r w:rsidR="001E6D33">
        <w:t xml:space="preserve">is “simple” to be implemented in specification. It </w:t>
      </w:r>
      <w:r w:rsidR="00C13FB8">
        <w:t xml:space="preserve">doesn’t </w:t>
      </w:r>
      <w:r w:rsidR="007A594A">
        <w:t xml:space="preserve">need to spend time </w:t>
      </w:r>
      <w:r w:rsidR="00826BFF">
        <w:t xml:space="preserve">to </w:t>
      </w:r>
      <w:r w:rsidR="00D86D0A" w:rsidRPr="00D86D0A">
        <w:t>investigate</w:t>
      </w:r>
      <w:r w:rsidR="00826BFF">
        <w:t xml:space="preserve"> </w:t>
      </w:r>
      <w:r w:rsidR="007A594A">
        <w:t xml:space="preserve">if current existed measurements </w:t>
      </w:r>
      <w:r w:rsidR="00D86D0A">
        <w:t>can</w:t>
      </w:r>
      <w:r w:rsidR="007A594A">
        <w:t xml:space="preserve"> </w:t>
      </w:r>
      <w:r w:rsidR="001E6D33">
        <w:t>fulfil</w:t>
      </w:r>
      <w:r w:rsidR="007A594A">
        <w:t xml:space="preserve"> operator’s </w:t>
      </w:r>
      <w:r w:rsidR="00A709AE">
        <w:t>requirement</w:t>
      </w:r>
      <w:r w:rsidR="007A594A">
        <w:t xml:space="preserve"> on QoE metrics collection</w:t>
      </w:r>
      <w:r w:rsidR="001E6D33">
        <w:t xml:space="preserve"> instead of introducing new one or not</w:t>
      </w:r>
      <w:r w:rsidR="007A594A">
        <w:t xml:space="preserve">. However, it </w:t>
      </w:r>
      <w:r w:rsidR="004F777C">
        <w:t>proposed to</w:t>
      </w:r>
      <w:r w:rsidR="001E6D33">
        <w:t xml:space="preserve"> </w:t>
      </w:r>
      <w:r w:rsidR="007A594A">
        <w:t>introduce one</w:t>
      </w:r>
      <w:r w:rsidR="004F777C">
        <w:t xml:space="preserve"> </w:t>
      </w:r>
      <w:r w:rsidR="004F777C">
        <w:lastRenderedPageBreak/>
        <w:t>new</w:t>
      </w:r>
      <w:r w:rsidR="007A594A">
        <w:t xml:space="preserve"> measurement for one specific </w:t>
      </w:r>
      <w:r w:rsidR="00506047">
        <w:t>service type</w:t>
      </w:r>
      <w:r w:rsidR="001E6D33">
        <w:t xml:space="preserve"> in RAN, </w:t>
      </w:r>
      <w:r w:rsidR="004F777C">
        <w:t>which</w:t>
      </w:r>
      <w:r w:rsidR="00506047">
        <w:t xml:space="preserve"> is </w:t>
      </w:r>
      <w:r w:rsidR="004F777C">
        <w:t>not in line with RAN common sense that RAN solution should be generic enough and isolated with service type. Otherwise i</w:t>
      </w:r>
      <w:r w:rsidR="00506047">
        <w:t xml:space="preserve">n case in future, new requirement </w:t>
      </w:r>
      <w:r w:rsidR="004F777C">
        <w:t>comes</w:t>
      </w:r>
      <w:r w:rsidR="00506047">
        <w:t xml:space="preserve"> to collect metrics of another service type</w:t>
      </w:r>
      <w:r w:rsidR="004F777C">
        <w:t xml:space="preserve"> or other application layer data by MDT mechanism</w:t>
      </w:r>
      <w:r w:rsidR="00506047">
        <w:t xml:space="preserve">, it </w:t>
      </w:r>
      <w:r w:rsidR="004F777C">
        <w:t>will ask for RAN work again and RAN system will be messed totally</w:t>
      </w:r>
      <w:r w:rsidR="006078C6">
        <w:t xml:space="preserve">. </w:t>
      </w:r>
    </w:p>
    <w:p w:rsidR="005C1553" w:rsidRPr="00D86D0A" w:rsidRDefault="005C1553" w:rsidP="00CD4C7B">
      <w:pPr>
        <w:rPr>
          <w:b/>
        </w:rPr>
      </w:pPr>
      <w:r w:rsidRPr="00D86D0A">
        <w:rPr>
          <w:b/>
        </w:rPr>
        <w:t xml:space="preserve">Proposal1: </w:t>
      </w:r>
      <w:r w:rsidR="00D86D0A">
        <w:rPr>
          <w:b/>
        </w:rPr>
        <w:t>One generic solution no binding with specific service is preferred</w:t>
      </w:r>
      <w:r w:rsidR="00D86D0A" w:rsidRPr="00D86D0A">
        <w:rPr>
          <w:b/>
        </w:rPr>
        <w:t>.</w:t>
      </w:r>
    </w:p>
    <w:p w:rsidR="00197FA0" w:rsidRPr="006E13D1" w:rsidRDefault="00197FA0" w:rsidP="00197FA0">
      <w:pPr>
        <w:pStyle w:val="Heading1"/>
      </w:pPr>
      <w:r>
        <w:t>3</w:t>
      </w:r>
      <w:r w:rsidRPr="006E13D1">
        <w:tab/>
      </w:r>
      <w:r>
        <w:t>Consideration on NAS or Application layer data collection</w:t>
      </w:r>
    </w:p>
    <w:p w:rsidR="00A709AE" w:rsidRDefault="006C39B4" w:rsidP="00A709AE">
      <w:r>
        <w:t>There are</w:t>
      </w:r>
      <w:r w:rsidR="00A709AE">
        <w:t xml:space="preserve"> two solution</w:t>
      </w:r>
      <w:r>
        <w:t>s proposed for discussion</w:t>
      </w:r>
      <w:r w:rsidRPr="006C39B4">
        <w:t xml:space="preserve"> </w:t>
      </w:r>
      <w:r>
        <w:t>in last meeting, which belongs to solution of introducing new measurement binding with specific service</w:t>
      </w:r>
      <w:r w:rsidR="00A709AE">
        <w:t xml:space="preserve">:  </w:t>
      </w:r>
    </w:p>
    <w:p w:rsidR="00A709AE" w:rsidRPr="007A594A" w:rsidRDefault="00A709AE" w:rsidP="00A709AE">
      <w:pPr>
        <w:pStyle w:val="ListParagraph"/>
        <w:numPr>
          <w:ilvl w:val="0"/>
          <w:numId w:val="7"/>
        </w:numPr>
        <w:ind w:left="1572"/>
        <w:rPr>
          <w:i/>
          <w:highlight w:val="lightGray"/>
        </w:rPr>
      </w:pPr>
      <w:r w:rsidRPr="007A594A">
        <w:rPr>
          <w:rFonts w:hint="eastAsia"/>
          <w:i/>
          <w:highlight w:val="lightGray"/>
        </w:rPr>
        <w:t xml:space="preserve">QMC solution 1: the QoE configuration and QoE report are carried with a </w:t>
      </w:r>
      <w:r w:rsidRPr="007A594A">
        <w:rPr>
          <w:i/>
          <w:highlight w:val="lightGray"/>
        </w:rPr>
        <w:t>"</w:t>
      </w:r>
      <w:r w:rsidRPr="007A594A">
        <w:rPr>
          <w:rFonts w:hint="eastAsia"/>
          <w:i/>
          <w:highlight w:val="lightGray"/>
        </w:rPr>
        <w:t>container</w:t>
      </w:r>
      <w:r w:rsidRPr="007A594A">
        <w:rPr>
          <w:i/>
          <w:highlight w:val="lightGray"/>
        </w:rPr>
        <w:t>"</w:t>
      </w:r>
      <w:r w:rsidRPr="007A594A">
        <w:rPr>
          <w:rFonts w:hint="eastAsia"/>
          <w:i/>
          <w:highlight w:val="lightGray"/>
        </w:rPr>
        <w:t xml:space="preserve"> manner</w:t>
      </w:r>
    </w:p>
    <w:p w:rsidR="00A709AE" w:rsidRPr="007A594A" w:rsidRDefault="00A709AE" w:rsidP="00A709AE">
      <w:pPr>
        <w:pStyle w:val="ListParagraph"/>
        <w:numPr>
          <w:ilvl w:val="0"/>
          <w:numId w:val="7"/>
        </w:numPr>
        <w:ind w:left="1572"/>
        <w:rPr>
          <w:i/>
          <w:highlight w:val="lightGray"/>
        </w:rPr>
      </w:pPr>
      <w:r w:rsidRPr="007A594A">
        <w:rPr>
          <w:rFonts w:hint="eastAsia"/>
          <w:i/>
          <w:highlight w:val="lightGray"/>
        </w:rPr>
        <w:t>QMC solution 2: the QoE configuration and QoE report are carried with RRC formats</w:t>
      </w:r>
    </w:p>
    <w:p w:rsidR="008F30A0" w:rsidRDefault="006C39B4" w:rsidP="00A709AE">
      <w:r>
        <w:t>For QMC solution1 mentioned here,</w:t>
      </w:r>
      <w:r w:rsidR="007B3AB3">
        <w:t xml:space="preserve"> container manner is transparent for </w:t>
      </w:r>
      <w:r w:rsidR="00964503">
        <w:t xml:space="preserve">RAN </w:t>
      </w:r>
      <w:r w:rsidR="007B3AB3">
        <w:t xml:space="preserve">AS to send configuration </w:t>
      </w:r>
      <w:r w:rsidR="00964503">
        <w:t xml:space="preserve">from RNC to UE and collect report from UE to RNC. At least </w:t>
      </w:r>
      <w:r w:rsidR="00BC4EE0">
        <w:t>RNC</w:t>
      </w:r>
      <w:r w:rsidR="00964503">
        <w:t xml:space="preserve"> doesn’t need to interpret </w:t>
      </w:r>
      <w:r w:rsidR="00BC4EE0">
        <w:t xml:space="preserve">any parameters of NAS layer or application layer and </w:t>
      </w:r>
      <w:r w:rsidR="00964503">
        <w:t xml:space="preserve">just act as </w:t>
      </w:r>
      <w:r w:rsidR="00964503" w:rsidRPr="00964503">
        <w:t>pipeline</w:t>
      </w:r>
      <w:r w:rsidR="00964503">
        <w:t xml:space="preserve"> to convey </w:t>
      </w:r>
      <w:r w:rsidR="00BC4EE0">
        <w:t xml:space="preserve">requested </w:t>
      </w:r>
      <w:r w:rsidR="00964503">
        <w:t xml:space="preserve">data. More than that, it is </w:t>
      </w:r>
      <w:r w:rsidR="002C6335">
        <w:t xml:space="preserve">questioned if other RRC message can be used to convey non-AS layer data? </w:t>
      </w:r>
      <w:r w:rsidR="00467AD0">
        <w:t xml:space="preserve">Currently DOWNLINK DIRECT TRANSFER and UPLINK DIRECT TRANSFER are used to convey NAS PDU between RNC and UE </w:t>
      </w:r>
      <w:r w:rsidR="008F30A0">
        <w:t>in</w:t>
      </w:r>
      <w:r w:rsidR="00467AD0">
        <w:t xml:space="preserve"> “container” manner. </w:t>
      </w:r>
      <w:r w:rsidR="008F30A0">
        <w:t>It is worthy to study if the</w:t>
      </w:r>
      <w:r w:rsidR="0058619E">
        <w:t>se</w:t>
      </w:r>
      <w:r w:rsidR="008F30A0">
        <w:t xml:space="preserve"> two messages can be </w:t>
      </w:r>
      <w:r w:rsidR="0058619E">
        <w:t xml:space="preserve">reused for non-AS data collection intention. </w:t>
      </w:r>
      <w:r w:rsidR="00197FA0">
        <w:t>I</w:t>
      </w:r>
      <w:r w:rsidR="0058619E">
        <w:t xml:space="preserve">t may need one new indication added to two DT messages to indicate the contained PDU is for </w:t>
      </w:r>
      <w:r w:rsidR="00197FA0">
        <w:t xml:space="preserve">“container” of configuration and report. As for the report is event trigger or periodic trigger or others, it can be decided in container that is out of RAN2 work area. The benefit is obvious that </w:t>
      </w:r>
      <w:r w:rsidR="0058619E">
        <w:t xml:space="preserve">it doesn’t need to introduce new measurement to MDT mechanism, is less RAN specification impact, easier to be implemented in RAN and enough generic solution. </w:t>
      </w:r>
    </w:p>
    <w:p w:rsidR="00197FA0" w:rsidRPr="00467AD0" w:rsidRDefault="00197FA0" w:rsidP="00197FA0">
      <w:pPr>
        <w:rPr>
          <w:b/>
        </w:rPr>
      </w:pPr>
      <w:r>
        <w:rPr>
          <w:b/>
        </w:rPr>
        <w:t xml:space="preserve">Proposal2: </w:t>
      </w:r>
      <w:r w:rsidR="00511B69">
        <w:rPr>
          <w:b/>
        </w:rPr>
        <w:t xml:space="preserve">It is worthy to do study if </w:t>
      </w:r>
      <w:r>
        <w:rPr>
          <w:b/>
        </w:rPr>
        <w:t xml:space="preserve">existed messages, such as DOWNLINK DIRTECT TRANSFER and UPLINK DIRECT TRANSFER, can be reused if RAN2 agree RNC to assist collection data of NAS layer or application layer by “container” manner.  </w:t>
      </w:r>
    </w:p>
    <w:p w:rsidR="00197FA0" w:rsidRPr="006E13D1" w:rsidRDefault="00197FA0" w:rsidP="00197FA0">
      <w:pPr>
        <w:pStyle w:val="Heading1"/>
      </w:pPr>
      <w:r>
        <w:t>4</w:t>
      </w:r>
      <w:r w:rsidRPr="006E13D1">
        <w:tab/>
      </w:r>
      <w:r>
        <w:t xml:space="preserve">Consideration on “container” manner in MDT </w:t>
      </w:r>
      <w:r w:rsidR="00700402">
        <w:t>mechanism</w:t>
      </w:r>
    </w:p>
    <w:p w:rsidR="001D59D9" w:rsidRDefault="00EF2DA8" w:rsidP="00A709AE">
      <w:r>
        <w:t xml:space="preserve">Some companies </w:t>
      </w:r>
      <w:r w:rsidR="00197FA0">
        <w:t>ha</w:t>
      </w:r>
      <w:r>
        <w:t>d</w:t>
      </w:r>
      <w:r w:rsidR="00197FA0">
        <w:t xml:space="preserve"> concern </w:t>
      </w:r>
      <w:r>
        <w:t>o</w:t>
      </w:r>
      <w:r w:rsidR="00197FA0">
        <w:t>n why MDT</w:t>
      </w:r>
      <w:r>
        <w:t xml:space="preserve"> mechanism was proposed to carry </w:t>
      </w:r>
      <w:r w:rsidR="00F9033D" w:rsidRPr="00F9033D">
        <w:t>the QoE configuration and QoE report</w:t>
      </w:r>
      <w:r w:rsidR="00F9033D">
        <w:t xml:space="preserve">. </w:t>
      </w:r>
      <w:r w:rsidR="00FA4C8D">
        <w:t>Except that</w:t>
      </w:r>
      <w:r w:rsidR="00F9033D">
        <w:t xml:space="preserve">, </w:t>
      </w:r>
      <w:r w:rsidR="00FA4C8D">
        <w:t xml:space="preserve">it is not expected to define </w:t>
      </w:r>
      <w:r w:rsidR="00F9033D">
        <w:t xml:space="preserve">new measurement </w:t>
      </w:r>
      <w:r w:rsidR="00FA4C8D">
        <w:t xml:space="preserve">only work </w:t>
      </w:r>
      <w:r w:rsidR="00F9033D">
        <w:t>for one specific service</w:t>
      </w:r>
      <w:r w:rsidR="00FA4C8D">
        <w:t xml:space="preserve"> type</w:t>
      </w:r>
      <w:r w:rsidR="00F9033D">
        <w:t>.</w:t>
      </w:r>
      <w:r w:rsidR="00FA4C8D">
        <w:t xml:space="preserve"> As we discussed in proposal1, only generic solution is preferred in RAN side. If MDT mechanism is selected to collect non-AS data, one possible </w:t>
      </w:r>
      <w:r w:rsidR="001D59D9">
        <w:t>optimization</w:t>
      </w:r>
      <w:r w:rsidR="00FA4C8D">
        <w:t xml:space="preserve"> is to define generic container in MDT mechanism that is not restricted to </w:t>
      </w:r>
      <w:r w:rsidR="001D59D9">
        <w:t xml:space="preserve">be used for </w:t>
      </w:r>
      <w:r w:rsidR="00FA4C8D">
        <w:t>QoE metrics collection for stream</w:t>
      </w:r>
      <w:r w:rsidR="001D59D9">
        <w:t>ing. It is possible in future to be extended to do other collection of NAS or application layer data and impact to RAN specification can be avoided as much as possible.</w:t>
      </w:r>
    </w:p>
    <w:p w:rsidR="00A35A4F" w:rsidRDefault="001D59D9" w:rsidP="00A709AE">
      <w:pPr>
        <w:rPr>
          <w:b/>
        </w:rPr>
      </w:pPr>
      <w:r w:rsidRPr="001D59D9">
        <w:rPr>
          <w:b/>
        </w:rPr>
        <w:t xml:space="preserve">Proposal3: One generic container defined in MDT measurement is preferred if RAN2 agree MDT mechanism is used in this WI. </w:t>
      </w:r>
      <w:r w:rsidR="00FA4C8D" w:rsidRPr="001D59D9">
        <w:rPr>
          <w:b/>
        </w:rPr>
        <w:t xml:space="preserve">   </w:t>
      </w:r>
    </w:p>
    <w:p w:rsidR="00A35A4F" w:rsidRPr="006E13D1" w:rsidRDefault="00A35A4F" w:rsidP="00A35A4F">
      <w:pPr>
        <w:pStyle w:val="Heading1"/>
      </w:pPr>
      <w:r>
        <w:t>5</w:t>
      </w:r>
      <w:r w:rsidRPr="006E13D1">
        <w:tab/>
      </w:r>
      <w:r>
        <w:t xml:space="preserve">Trace Functionality </w:t>
      </w:r>
      <w:r w:rsidR="004F2802">
        <w:t>impacts</w:t>
      </w:r>
    </w:p>
    <w:p w:rsidR="00A35A4F" w:rsidRDefault="000E3781" w:rsidP="00532887">
      <w:r>
        <w:t>Re-use of MDT frame work implies the need for measurements configuration through Trace Functionality</w:t>
      </w:r>
      <w:r w:rsidR="00A35A4F">
        <w:t>.</w:t>
      </w:r>
      <w:r w:rsidR="009639AF">
        <w:t xml:space="preserve"> </w:t>
      </w:r>
      <w:r w:rsidR="00A35A4F">
        <w:t xml:space="preserve">QoE metrics collection need to be triggered by appropriate Trace session activation, and terminated by Trace session deactivation [4].  Currently </w:t>
      </w:r>
      <w:r w:rsidR="00BE619A">
        <w:t>w</w:t>
      </w:r>
      <w:r w:rsidR="00A35A4F">
        <w:t>hen an RNC receives Trace Session activation it shall start a Trace Session</w:t>
      </w:r>
      <w:r w:rsidR="00BE619A">
        <w:t>, select suitable UEs and pass the trigger to concerned Node</w:t>
      </w:r>
      <w:r w:rsidR="00532887">
        <w:t xml:space="preserve"> </w:t>
      </w:r>
      <w:r w:rsidR="00BE619A">
        <w:t xml:space="preserve">B for MDT measurement </w:t>
      </w:r>
      <w:r w:rsidR="004C78F3">
        <w:t xml:space="preserve">configuration. </w:t>
      </w:r>
      <w:r w:rsidR="00BE619A">
        <w:t>The Node</w:t>
      </w:r>
      <w:r w:rsidR="00532887">
        <w:t xml:space="preserve"> </w:t>
      </w:r>
      <w:r w:rsidR="00BE619A">
        <w:t>B by RRC means configures the UE(s) according to the Trace configuration parameters, and the received measurement reporting if further passed onwards by Trace Records onwards</w:t>
      </w:r>
      <w:r w:rsidR="00E25C74">
        <w:t xml:space="preserve"> according to Trace data format defined in [5]</w:t>
      </w:r>
      <w:r w:rsidR="00BE619A">
        <w:t xml:space="preserve">. </w:t>
      </w:r>
    </w:p>
    <w:p w:rsidR="004C78F3" w:rsidRDefault="00E25C74" w:rsidP="00532887">
      <w:r>
        <w:t>As an example, t</w:t>
      </w:r>
      <w:r w:rsidR="004C78F3">
        <w:t xml:space="preserve">he way how </w:t>
      </w:r>
      <w:r>
        <w:t xml:space="preserve">configuration </w:t>
      </w:r>
      <w:r w:rsidR="004C78F3">
        <w:t>is realized depends on MDT mode:</w:t>
      </w:r>
    </w:p>
    <w:p w:rsidR="004C78F3" w:rsidRPr="00532887" w:rsidRDefault="004C78F3" w:rsidP="00532887">
      <w:pPr>
        <w:rPr>
          <w:b/>
        </w:rPr>
      </w:pPr>
      <w:r w:rsidRPr="00532887">
        <w:rPr>
          <w:b/>
        </w:rPr>
        <w:t xml:space="preserve">For Logged MDT: </w:t>
      </w:r>
    </w:p>
    <w:p w:rsidR="00BE619A" w:rsidRDefault="004C78F3" w:rsidP="00532887">
      <w:r>
        <w:t xml:space="preserve">RNC </w:t>
      </w:r>
      <w:r w:rsidR="00BE619A">
        <w:t>select</w:t>
      </w:r>
      <w:r>
        <w:t>s</w:t>
      </w:r>
      <w:r w:rsidR="00BE619A">
        <w:t xml:space="preserve"> the suitable UEs for MDT data collection, </w:t>
      </w:r>
      <w:r>
        <w:t xml:space="preserve">based on </w:t>
      </w:r>
      <w:r w:rsidR="00BE619A">
        <w:t>UE capabilities</w:t>
      </w:r>
      <w:r>
        <w:t xml:space="preserve">. RNC </w:t>
      </w:r>
      <w:r w:rsidR="00BE619A">
        <w:t>allocate</w:t>
      </w:r>
      <w:r>
        <w:t>s</w:t>
      </w:r>
      <w:r w:rsidR="00BE619A">
        <w:t xml:space="preserve"> a Trace Recording Session Reference and send at least the following configuration information to the UE</w:t>
      </w:r>
      <w:r>
        <w:t xml:space="preserve">: </w:t>
      </w:r>
    </w:p>
    <w:p w:rsidR="00BE619A" w:rsidRDefault="004C78F3" w:rsidP="00532887">
      <w:r>
        <w:lastRenderedPageBreak/>
        <w:t xml:space="preserve">- </w:t>
      </w:r>
      <w:r>
        <w:tab/>
      </w:r>
      <w:r w:rsidR="00BE619A">
        <w:t>Trace Reference</w:t>
      </w:r>
    </w:p>
    <w:p w:rsidR="00BE619A" w:rsidRDefault="00BE619A" w:rsidP="00532887">
      <w:r>
        <w:t>-</w:t>
      </w:r>
      <w:r>
        <w:tab/>
        <w:t>Trace Recording Session Reference</w:t>
      </w:r>
    </w:p>
    <w:p w:rsidR="00BE619A" w:rsidRDefault="00BE619A" w:rsidP="00532887">
      <w:r>
        <w:t>-</w:t>
      </w:r>
      <w:r>
        <w:tab/>
        <w:t>TCE Id (The value signalled as IP address of TCE from the EM is mapped to a TCE Id, using a configured mapping in the RNC)</w:t>
      </w:r>
    </w:p>
    <w:p w:rsidR="004C78F3" w:rsidRDefault="00BE619A" w:rsidP="00532887">
      <w:pPr>
        <w:rPr>
          <w:lang w:eastAsia="zh-CN"/>
        </w:rPr>
      </w:pPr>
      <w:r>
        <w:t>-</w:t>
      </w:r>
      <w:r>
        <w:tab/>
        <w:t>The area where the MDT data should be collected: list of UTRAN cells</w:t>
      </w:r>
      <w:r>
        <w:rPr>
          <w:rFonts w:hint="eastAsia"/>
          <w:lang w:eastAsia="zh-CN"/>
        </w:rPr>
        <w:t>/RA/LA</w:t>
      </w:r>
    </w:p>
    <w:p w:rsidR="004C78F3" w:rsidRDefault="004C78F3" w:rsidP="00532887">
      <w:pPr>
        <w:rPr>
          <w:lang w:eastAsia="zh-CN"/>
        </w:rPr>
      </w:pPr>
      <w:r>
        <w:rPr>
          <w:lang w:eastAsia="zh-CN"/>
        </w:rPr>
        <w:t xml:space="preserve">- </w:t>
      </w:r>
      <w:r>
        <w:rPr>
          <w:lang w:eastAsia="zh-CN"/>
        </w:rPr>
        <w:tab/>
        <w:t>Logging Interval (to be used for serving cell radio signal measurement logging)</w:t>
      </w:r>
    </w:p>
    <w:p w:rsidR="004C78F3" w:rsidRDefault="004C78F3" w:rsidP="00532887">
      <w:pPr>
        <w:rPr>
          <w:lang w:eastAsia="zh-CN"/>
        </w:rPr>
      </w:pPr>
      <w:r>
        <w:rPr>
          <w:lang w:eastAsia="zh-CN"/>
        </w:rPr>
        <w:t>-</w:t>
      </w:r>
      <w:r>
        <w:rPr>
          <w:lang w:eastAsia="zh-CN"/>
        </w:rPr>
        <w:tab/>
        <w:t>Logging duration</w:t>
      </w:r>
    </w:p>
    <w:p w:rsidR="00BE619A" w:rsidRDefault="004C78F3" w:rsidP="00532887">
      <w:r w:rsidRPr="00532887">
        <w:rPr>
          <w:b/>
          <w:lang w:eastAsia="zh-CN"/>
        </w:rPr>
        <w:t>For Immediate MDT</w:t>
      </w:r>
      <w:r>
        <w:rPr>
          <w:lang w:eastAsia="zh-CN"/>
        </w:rPr>
        <w:t xml:space="preserve"> </w:t>
      </w:r>
      <w:r w:rsidR="00BE619A">
        <w:t>only the measurements and their parameters needs to be sent to the UE</w:t>
      </w:r>
      <w:r w:rsidR="00321BBA">
        <w:t>:</w:t>
      </w:r>
    </w:p>
    <w:p w:rsidR="00BE619A" w:rsidRDefault="00BE619A" w:rsidP="00532887">
      <w:r>
        <w:t>-</w:t>
      </w:r>
      <w:r>
        <w:tab/>
        <w:t>List of measurements</w:t>
      </w:r>
    </w:p>
    <w:p w:rsidR="00BE619A" w:rsidRDefault="00BE619A" w:rsidP="00532887">
      <w:r>
        <w:t>-</w:t>
      </w:r>
      <w:r>
        <w:tab/>
        <w:t>Reporting trigger</w:t>
      </w:r>
      <w:r w:rsidR="00321BBA">
        <w:t xml:space="preserve"> </w:t>
      </w:r>
    </w:p>
    <w:p w:rsidR="00BE619A" w:rsidRDefault="00BE619A" w:rsidP="00532887">
      <w:r>
        <w:t>-</w:t>
      </w:r>
      <w:r>
        <w:tab/>
        <w:t>Report Interval</w:t>
      </w:r>
    </w:p>
    <w:p w:rsidR="00BE619A" w:rsidRDefault="00BE619A" w:rsidP="00532887">
      <w:r>
        <w:t>-</w:t>
      </w:r>
      <w:r>
        <w:tab/>
        <w:t>Report Amount</w:t>
      </w:r>
    </w:p>
    <w:p w:rsidR="00321BBA" w:rsidRDefault="00321BBA" w:rsidP="00532887">
      <w:r>
        <w:t>In this mode there is no need to store the linkage to Trace in the UE, due to real time nature of reporting.</w:t>
      </w:r>
    </w:p>
    <w:p w:rsidR="00DE52D0" w:rsidRDefault="00321BBA" w:rsidP="00532887">
      <w:pPr>
        <w:pStyle w:val="B1"/>
        <w:ind w:left="0" w:firstLine="0"/>
        <w:rPr>
          <w:lang w:eastAsia="zh-CN"/>
        </w:rPr>
      </w:pPr>
      <w:r>
        <w:rPr>
          <w:lang w:eastAsia="zh-CN"/>
        </w:rPr>
        <w:t xml:space="preserve">When it comes to extension of MDT mechanism for QoE metrics, we think it would be important to get common understanding on the metrics nature and handling.  The QoE metrics concept have some characteristics of each MDT mode. </w:t>
      </w:r>
      <w:r w:rsidR="00DE52D0">
        <w:rPr>
          <w:lang w:eastAsia="zh-CN"/>
        </w:rPr>
        <w:t xml:space="preserve">It is not clear if a container with QoE metrics would be reported in a real time or could be stored in the UE for certain time. </w:t>
      </w:r>
      <w:r>
        <w:rPr>
          <w:lang w:eastAsia="zh-CN"/>
        </w:rPr>
        <w:t>This factors will</w:t>
      </w:r>
      <w:r w:rsidR="00DE52D0">
        <w:rPr>
          <w:lang w:eastAsia="zh-CN"/>
        </w:rPr>
        <w:t xml:space="preserve"> </w:t>
      </w:r>
      <w:r>
        <w:rPr>
          <w:lang w:eastAsia="zh-CN"/>
        </w:rPr>
        <w:t xml:space="preserve">be crucial in follow up work in RAN3 and SA5. Therefore </w:t>
      </w:r>
      <w:r w:rsidR="00E25C74">
        <w:rPr>
          <w:lang w:eastAsia="zh-CN"/>
        </w:rPr>
        <w:t xml:space="preserve">before concluding </w:t>
      </w:r>
      <w:r w:rsidR="004F2802">
        <w:rPr>
          <w:lang w:eastAsia="zh-CN"/>
        </w:rPr>
        <w:t xml:space="preserve">how QoE metrics should be collected, </w:t>
      </w:r>
      <w:r>
        <w:rPr>
          <w:lang w:eastAsia="zh-CN"/>
        </w:rPr>
        <w:t>we propose:</w:t>
      </w:r>
    </w:p>
    <w:p w:rsidR="00321BBA" w:rsidRDefault="00321BBA" w:rsidP="00321BBA">
      <w:pPr>
        <w:rPr>
          <w:b/>
        </w:rPr>
      </w:pPr>
      <w:r w:rsidRPr="001D59D9">
        <w:rPr>
          <w:b/>
        </w:rPr>
        <w:t>Proposal</w:t>
      </w:r>
      <w:r>
        <w:rPr>
          <w:b/>
        </w:rPr>
        <w:t xml:space="preserve"> 4</w:t>
      </w:r>
      <w:r w:rsidRPr="001D59D9">
        <w:rPr>
          <w:b/>
        </w:rPr>
        <w:t xml:space="preserve">: </w:t>
      </w:r>
      <w:r>
        <w:rPr>
          <w:b/>
        </w:rPr>
        <w:t>Identify commonalities</w:t>
      </w:r>
      <w:r w:rsidR="00125021">
        <w:rPr>
          <w:b/>
        </w:rPr>
        <w:t xml:space="preserve"> and possible impacts </w:t>
      </w:r>
      <w:r>
        <w:rPr>
          <w:b/>
        </w:rPr>
        <w:t xml:space="preserve">with </w:t>
      </w:r>
      <w:r w:rsidR="00125021">
        <w:rPr>
          <w:b/>
        </w:rPr>
        <w:t xml:space="preserve">the existing MDT Trace configuration and reporting  </w:t>
      </w:r>
      <w:r w:rsidRPr="001D59D9">
        <w:rPr>
          <w:b/>
        </w:rPr>
        <w:t xml:space="preserve">    </w:t>
      </w:r>
    </w:p>
    <w:p w:rsidR="00CD4C7B" w:rsidRPr="006E13D1" w:rsidRDefault="00A35A4F" w:rsidP="00CD4C7B">
      <w:pPr>
        <w:pStyle w:val="Heading1"/>
      </w:pPr>
      <w:r>
        <w:t>6</w:t>
      </w:r>
      <w:r w:rsidR="00CD4C7B" w:rsidRPr="006E13D1">
        <w:tab/>
      </w:r>
      <w:r w:rsidR="006C39B4">
        <w:t>Conclusion</w:t>
      </w:r>
    </w:p>
    <w:p w:rsidR="001D59D9" w:rsidRDefault="001D59D9" w:rsidP="00CD4C7B">
      <w:r>
        <w:t xml:space="preserve">In summary, from technical point of view, using MDT mechanism is not only way to fulfil SA4 requirement and operator expectation. We hope RAN2 can discuss these proposal and adopt one </w:t>
      </w:r>
      <w:r w:rsidR="00511B69">
        <w:t xml:space="preserve">generic </w:t>
      </w:r>
      <w:r>
        <w:t xml:space="preserve">solution that </w:t>
      </w:r>
      <w:r w:rsidR="00511B69">
        <w:t>just has little impact to  RAN system and specification, especially it is easy to be extended in future for other similar requirement if have.</w:t>
      </w:r>
      <w:r>
        <w:t xml:space="preserve"> </w:t>
      </w:r>
    </w:p>
    <w:p w:rsidR="00511B69" w:rsidRDefault="00511B69" w:rsidP="00511B69">
      <w:pPr>
        <w:rPr>
          <w:b/>
        </w:rPr>
      </w:pPr>
      <w:r w:rsidRPr="00D86D0A">
        <w:rPr>
          <w:b/>
        </w:rPr>
        <w:t xml:space="preserve">Proposal1: </w:t>
      </w:r>
      <w:r>
        <w:rPr>
          <w:b/>
        </w:rPr>
        <w:t>One generic solution no binding with specific service is preferred</w:t>
      </w:r>
      <w:r w:rsidRPr="00D86D0A">
        <w:rPr>
          <w:b/>
        </w:rPr>
        <w:t>.</w:t>
      </w:r>
    </w:p>
    <w:p w:rsidR="00511B69" w:rsidRPr="00467AD0" w:rsidRDefault="00511B69" w:rsidP="00511B69">
      <w:pPr>
        <w:rPr>
          <w:b/>
        </w:rPr>
      </w:pPr>
      <w:r>
        <w:rPr>
          <w:b/>
        </w:rPr>
        <w:t xml:space="preserve">Proposal2: It is worthy to do study if existed messages, such as DOWNLINK DIRTECT TRANSFER and UPLINK DIRECT TRANSFER, can be reused if RAN2 agree RNC to assist collection data of NAS layer or application layer by “container” manner.  </w:t>
      </w:r>
    </w:p>
    <w:p w:rsidR="00511B69" w:rsidRDefault="00511B69" w:rsidP="00511B69">
      <w:pPr>
        <w:rPr>
          <w:b/>
        </w:rPr>
      </w:pPr>
      <w:r w:rsidRPr="001D59D9">
        <w:rPr>
          <w:b/>
        </w:rPr>
        <w:t>Proposal3: One generic container defined in MDT measurement is preferred if RAN2 agree MDT mechanism is used in this WI.</w:t>
      </w:r>
    </w:p>
    <w:p w:rsidR="00125021" w:rsidRDefault="00125021" w:rsidP="00125021">
      <w:pPr>
        <w:rPr>
          <w:b/>
        </w:rPr>
      </w:pPr>
      <w:r w:rsidRPr="001D59D9">
        <w:rPr>
          <w:b/>
        </w:rPr>
        <w:t>Proposal</w:t>
      </w:r>
      <w:r>
        <w:rPr>
          <w:b/>
        </w:rPr>
        <w:t xml:space="preserve"> 4</w:t>
      </w:r>
      <w:r w:rsidRPr="001D59D9">
        <w:rPr>
          <w:b/>
        </w:rPr>
        <w:t xml:space="preserve">: </w:t>
      </w:r>
      <w:r>
        <w:rPr>
          <w:b/>
        </w:rPr>
        <w:t xml:space="preserve">Identify commonalities and possible impacts with the existing MDT Trace configuration and reporting  </w:t>
      </w:r>
      <w:r w:rsidRPr="001D59D9">
        <w:rPr>
          <w:b/>
        </w:rPr>
        <w:t xml:space="preserve">    </w:t>
      </w:r>
    </w:p>
    <w:p w:rsidR="00CD4C7B" w:rsidRPr="006E13D1" w:rsidRDefault="00CD4C7B" w:rsidP="00CD4C7B">
      <w:pPr>
        <w:pStyle w:val="Heading1"/>
      </w:pPr>
      <w:r w:rsidRPr="006E13D1">
        <w:t>References</w:t>
      </w:r>
    </w:p>
    <w:p w:rsidR="00F53F82" w:rsidRPr="00DA67ED" w:rsidRDefault="00F53F82" w:rsidP="00F53F82">
      <w:pPr>
        <w:pStyle w:val="NumberedParagraph"/>
        <w:numPr>
          <w:ilvl w:val="0"/>
          <w:numId w:val="4"/>
        </w:numPr>
        <w:rPr>
          <w:sz w:val="22"/>
          <w:szCs w:val="22"/>
          <w:lang w:eastAsia="zh-CN"/>
        </w:rPr>
      </w:pPr>
      <w:bookmarkStart w:id="2" w:name="_Ref75086397"/>
      <w:r w:rsidRPr="00DA67ED">
        <w:rPr>
          <w:sz w:val="22"/>
          <w:szCs w:val="22"/>
          <w:lang w:eastAsia="zh-CN"/>
        </w:rPr>
        <w:t>RP-161917</w:t>
      </w:r>
      <w:r>
        <w:rPr>
          <w:rFonts w:hint="eastAsia"/>
          <w:sz w:val="22"/>
          <w:szCs w:val="22"/>
          <w:lang w:eastAsia="zh-CN"/>
        </w:rPr>
        <w:t xml:space="preserve">, </w:t>
      </w:r>
      <w:r w:rsidRPr="00F53F82">
        <w:rPr>
          <w:rFonts w:eastAsia="Times New Roman"/>
          <w:i/>
          <w:iCs/>
          <w:lang w:val="en-GB"/>
        </w:rPr>
        <w:t>New WI proposal on Quality of Experience (QoE) Measurement Collection</w:t>
      </w:r>
      <w:r>
        <w:rPr>
          <w:rFonts w:hint="eastAsia"/>
          <w:sz w:val="22"/>
          <w:szCs w:val="22"/>
          <w:lang w:eastAsia="zh-CN"/>
        </w:rPr>
        <w:t xml:space="preserve">, </w:t>
      </w:r>
      <w:r w:rsidRPr="00DA67ED">
        <w:rPr>
          <w:sz w:val="22"/>
          <w:szCs w:val="22"/>
          <w:lang w:eastAsia="zh-CN"/>
        </w:rPr>
        <w:t>China Unicom</w:t>
      </w:r>
    </w:p>
    <w:p w:rsidR="00CD4C7B" w:rsidRDefault="00F53F82" w:rsidP="00F53F82">
      <w:pPr>
        <w:numPr>
          <w:ilvl w:val="0"/>
          <w:numId w:val="4"/>
        </w:numPr>
        <w:overflowPunct w:val="0"/>
        <w:autoSpaceDE w:val="0"/>
        <w:autoSpaceDN w:val="0"/>
        <w:adjustRightInd w:val="0"/>
        <w:textAlignment w:val="baseline"/>
      </w:pPr>
      <w:r>
        <w:t>R2-166442</w:t>
      </w:r>
      <w:r w:rsidR="00CD4C7B" w:rsidRPr="006E13D1">
        <w:t xml:space="preserve">, </w:t>
      </w:r>
      <w:r w:rsidRPr="00F53F82">
        <w:rPr>
          <w:i/>
          <w:iCs/>
        </w:rPr>
        <w:t>Discussion QoE Measurement Collection for streaming services in UTRAN</w:t>
      </w:r>
      <w:r w:rsidR="00CD4C7B" w:rsidRPr="006E13D1">
        <w:t xml:space="preserve">, </w:t>
      </w:r>
      <w:bookmarkEnd w:id="2"/>
      <w:r>
        <w:t>Huawei, HiSilicon</w:t>
      </w:r>
    </w:p>
    <w:p w:rsidR="00F53F82" w:rsidRPr="009C6813" w:rsidRDefault="00F53F82" w:rsidP="00511D78">
      <w:pPr>
        <w:numPr>
          <w:ilvl w:val="0"/>
          <w:numId w:val="4"/>
        </w:numPr>
        <w:overflowPunct w:val="0"/>
        <w:autoSpaceDE w:val="0"/>
        <w:autoSpaceDN w:val="0"/>
        <w:adjustRightInd w:val="0"/>
        <w:textAlignment w:val="baseline"/>
      </w:pPr>
      <w:r>
        <w:t xml:space="preserve">TS 37.320, </w:t>
      </w:r>
      <w:r w:rsidRPr="00F53F82">
        <w:rPr>
          <w:i/>
        </w:rPr>
        <w:t>Radio measurement collection for Minimization of Drive Tests (MDT); Overall description; Stage 2</w:t>
      </w:r>
      <w:r>
        <w:rPr>
          <w:i/>
        </w:rPr>
        <w:t xml:space="preserve"> (Rel-13)</w:t>
      </w:r>
    </w:p>
    <w:p w:rsidR="000E3781" w:rsidRPr="00532887" w:rsidRDefault="009C6813" w:rsidP="009C6813">
      <w:pPr>
        <w:numPr>
          <w:ilvl w:val="0"/>
          <w:numId w:val="4"/>
        </w:numPr>
        <w:overflowPunct w:val="0"/>
        <w:autoSpaceDE w:val="0"/>
        <w:autoSpaceDN w:val="0"/>
        <w:adjustRightInd w:val="0"/>
        <w:textAlignment w:val="baseline"/>
      </w:pPr>
      <w:r>
        <w:t xml:space="preserve">TS 32.422, </w:t>
      </w:r>
      <w:r w:rsidRPr="009C6813">
        <w:rPr>
          <w:i/>
        </w:rPr>
        <w:t>Telecommunication management; Subscriber and equipment trace; Trace control and configuration management</w:t>
      </w:r>
    </w:p>
    <w:p w:rsidR="00E25C74" w:rsidRPr="00AF6EA9" w:rsidRDefault="00E25C74" w:rsidP="00E25C74">
      <w:pPr>
        <w:numPr>
          <w:ilvl w:val="0"/>
          <w:numId w:val="4"/>
        </w:numPr>
        <w:overflowPunct w:val="0"/>
        <w:autoSpaceDE w:val="0"/>
        <w:autoSpaceDN w:val="0"/>
        <w:adjustRightInd w:val="0"/>
        <w:textAlignment w:val="baseline"/>
      </w:pPr>
      <w:r>
        <w:lastRenderedPageBreak/>
        <w:t xml:space="preserve">TS 32.423 </w:t>
      </w:r>
      <w:r w:rsidRPr="009C6813">
        <w:rPr>
          <w:i/>
        </w:rPr>
        <w:t xml:space="preserve">Telecommunication management; Subscriber and equipment trace; Trace </w:t>
      </w:r>
      <w:r>
        <w:rPr>
          <w:i/>
        </w:rPr>
        <w:t xml:space="preserve">data definition and </w:t>
      </w:r>
      <w:r w:rsidRPr="009C6813">
        <w:rPr>
          <w:i/>
        </w:rPr>
        <w:t xml:space="preserve"> management</w:t>
      </w:r>
    </w:p>
    <w:p w:rsidR="00E25C74" w:rsidRPr="006E13D1" w:rsidRDefault="00E25C74" w:rsidP="00532887">
      <w:pPr>
        <w:overflowPunct w:val="0"/>
        <w:autoSpaceDE w:val="0"/>
        <w:autoSpaceDN w:val="0"/>
        <w:adjustRightInd w:val="0"/>
        <w:textAlignment w:val="baseline"/>
      </w:pPr>
    </w:p>
    <w:p w:rsidR="00CD4C7B" w:rsidRPr="006E13D1" w:rsidRDefault="00CD4C7B" w:rsidP="00CD4C7B"/>
    <w:p w:rsidR="00CD4C7B" w:rsidRDefault="00CD4C7B" w:rsidP="00CD4C7B"/>
    <w:p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352" w:rsidRDefault="00A52352">
      <w:r>
        <w:separator/>
      </w:r>
    </w:p>
  </w:endnote>
  <w:endnote w:type="continuationSeparator" w:id="0">
    <w:p w:rsidR="00A52352" w:rsidRDefault="00A5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352" w:rsidRDefault="00A52352">
      <w:r>
        <w:separator/>
      </w:r>
    </w:p>
  </w:footnote>
  <w:footnote w:type="continuationSeparator" w:id="0">
    <w:p w:rsidR="00A52352" w:rsidRDefault="00A523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9A223B"/>
    <w:multiLevelType w:val="hybridMultilevel"/>
    <w:tmpl w:val="E864FC14"/>
    <w:lvl w:ilvl="0" w:tplc="32E254A6">
      <w:start w:val="1"/>
      <w:numFmt w:val="decimal"/>
      <w:pStyle w:val="NumberedParagraph"/>
      <w:lvlText w:val="[%1]"/>
      <w:lvlJc w:val="left"/>
      <w:pPr>
        <w:tabs>
          <w:tab w:val="num" w:pos="720"/>
        </w:tabs>
        <w:ind w:left="0" w:firstLine="0"/>
      </w:pPr>
      <w:rPr>
        <w:rFonts w:ascii="Times New Roman" w:hAnsi="Times New Roman" w:hint="default"/>
        <w:b w:val="0"/>
        <w:i w:val="0"/>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01341C2"/>
    <w:multiLevelType w:val="hybridMultilevel"/>
    <w:tmpl w:val="FDE4E214"/>
    <w:lvl w:ilvl="0" w:tplc="8410EC04">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3474ABF"/>
    <w:multiLevelType w:val="hybridMultilevel"/>
    <w:tmpl w:val="7B5E3B7E"/>
    <w:lvl w:ilvl="0" w:tplc="8410EC04">
      <w:numFmt w:val="bullet"/>
      <w:lvlText w:val="-"/>
      <w:lvlJc w:val="left"/>
      <w:pPr>
        <w:ind w:left="720" w:hanging="360"/>
      </w:pPr>
      <w:rPr>
        <w:rFonts w:ascii="Calibri" w:eastAsia="宋体"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D60FD5"/>
    <w:multiLevelType w:val="hybridMultilevel"/>
    <w:tmpl w:val="FFC858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6"/>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1D"/>
    <w:rsid w:val="00040095"/>
    <w:rsid w:val="00080512"/>
    <w:rsid w:val="00090468"/>
    <w:rsid w:val="000B7BCF"/>
    <w:rsid w:val="000C522B"/>
    <w:rsid w:val="000D58AB"/>
    <w:rsid w:val="000E3781"/>
    <w:rsid w:val="00106338"/>
    <w:rsid w:val="00125021"/>
    <w:rsid w:val="001741A0"/>
    <w:rsid w:val="00194CD0"/>
    <w:rsid w:val="00197FA0"/>
    <w:rsid w:val="001B429E"/>
    <w:rsid w:val="001B49C9"/>
    <w:rsid w:val="001D1C62"/>
    <w:rsid w:val="001D59D9"/>
    <w:rsid w:val="001E6D33"/>
    <w:rsid w:val="001F168B"/>
    <w:rsid w:val="001F7831"/>
    <w:rsid w:val="00204045"/>
    <w:rsid w:val="0022606D"/>
    <w:rsid w:val="002747EC"/>
    <w:rsid w:val="00276BE6"/>
    <w:rsid w:val="002855BF"/>
    <w:rsid w:val="002C6335"/>
    <w:rsid w:val="002D4768"/>
    <w:rsid w:val="002F0D22"/>
    <w:rsid w:val="003172DC"/>
    <w:rsid w:val="00321BBA"/>
    <w:rsid w:val="00326069"/>
    <w:rsid w:val="0035462D"/>
    <w:rsid w:val="00365B06"/>
    <w:rsid w:val="003B40AD"/>
    <w:rsid w:val="003C4E37"/>
    <w:rsid w:val="003E16BE"/>
    <w:rsid w:val="00401855"/>
    <w:rsid w:val="004174B4"/>
    <w:rsid w:val="00467AD0"/>
    <w:rsid w:val="00471217"/>
    <w:rsid w:val="00477455"/>
    <w:rsid w:val="004C78F3"/>
    <w:rsid w:val="004D3578"/>
    <w:rsid w:val="004D380D"/>
    <w:rsid w:val="004E213A"/>
    <w:rsid w:val="004F2802"/>
    <w:rsid w:val="004F777C"/>
    <w:rsid w:val="00503171"/>
    <w:rsid w:val="00506047"/>
    <w:rsid w:val="00511B69"/>
    <w:rsid w:val="00511D78"/>
    <w:rsid w:val="00532887"/>
    <w:rsid w:val="00534DA0"/>
    <w:rsid w:val="00543E6C"/>
    <w:rsid w:val="00565087"/>
    <w:rsid w:val="0056573F"/>
    <w:rsid w:val="0058619E"/>
    <w:rsid w:val="005C1553"/>
    <w:rsid w:val="006078C6"/>
    <w:rsid w:val="00611566"/>
    <w:rsid w:val="00643888"/>
    <w:rsid w:val="00646D99"/>
    <w:rsid w:val="00656910"/>
    <w:rsid w:val="006C39B4"/>
    <w:rsid w:val="006C66D8"/>
    <w:rsid w:val="006D1E24"/>
    <w:rsid w:val="006E1417"/>
    <w:rsid w:val="006F6A2C"/>
    <w:rsid w:val="00700402"/>
    <w:rsid w:val="00734A5B"/>
    <w:rsid w:val="00744E76"/>
    <w:rsid w:val="00757D40"/>
    <w:rsid w:val="00764253"/>
    <w:rsid w:val="00781F0F"/>
    <w:rsid w:val="0078727C"/>
    <w:rsid w:val="0079049D"/>
    <w:rsid w:val="007A594A"/>
    <w:rsid w:val="007B18D8"/>
    <w:rsid w:val="007B3AB3"/>
    <w:rsid w:val="007C095F"/>
    <w:rsid w:val="008028A4"/>
    <w:rsid w:val="00826BFF"/>
    <w:rsid w:val="00851065"/>
    <w:rsid w:val="008768CA"/>
    <w:rsid w:val="00880559"/>
    <w:rsid w:val="008D1762"/>
    <w:rsid w:val="008F30A0"/>
    <w:rsid w:val="0090271F"/>
    <w:rsid w:val="00942EC2"/>
    <w:rsid w:val="00961B32"/>
    <w:rsid w:val="009639AF"/>
    <w:rsid w:val="00964503"/>
    <w:rsid w:val="00974BB0"/>
    <w:rsid w:val="00984C2F"/>
    <w:rsid w:val="00985D26"/>
    <w:rsid w:val="009A0AF3"/>
    <w:rsid w:val="009B07CD"/>
    <w:rsid w:val="009C19E9"/>
    <w:rsid w:val="009C6813"/>
    <w:rsid w:val="00A10F02"/>
    <w:rsid w:val="00A35A4F"/>
    <w:rsid w:val="00A52352"/>
    <w:rsid w:val="00A53724"/>
    <w:rsid w:val="00A709AE"/>
    <w:rsid w:val="00A82346"/>
    <w:rsid w:val="00A9671C"/>
    <w:rsid w:val="00AC7BBD"/>
    <w:rsid w:val="00B15449"/>
    <w:rsid w:val="00B31E1A"/>
    <w:rsid w:val="00B43990"/>
    <w:rsid w:val="00B47FD1"/>
    <w:rsid w:val="00B60577"/>
    <w:rsid w:val="00BC4EE0"/>
    <w:rsid w:val="00BE619A"/>
    <w:rsid w:val="00C12B51"/>
    <w:rsid w:val="00C13FB8"/>
    <w:rsid w:val="00C24650"/>
    <w:rsid w:val="00C33079"/>
    <w:rsid w:val="00C83A13"/>
    <w:rsid w:val="00CA3D0C"/>
    <w:rsid w:val="00CA654B"/>
    <w:rsid w:val="00CD4C7B"/>
    <w:rsid w:val="00D738D6"/>
    <w:rsid w:val="00D80795"/>
    <w:rsid w:val="00D86D0A"/>
    <w:rsid w:val="00D87E00"/>
    <w:rsid w:val="00D9134D"/>
    <w:rsid w:val="00D96D11"/>
    <w:rsid w:val="00DA2609"/>
    <w:rsid w:val="00DA7A03"/>
    <w:rsid w:val="00DB1818"/>
    <w:rsid w:val="00DC309B"/>
    <w:rsid w:val="00DC4DA2"/>
    <w:rsid w:val="00DE52D0"/>
    <w:rsid w:val="00E25C74"/>
    <w:rsid w:val="00E62835"/>
    <w:rsid w:val="00E77645"/>
    <w:rsid w:val="00E83697"/>
    <w:rsid w:val="00EC4A25"/>
    <w:rsid w:val="00EF2DA8"/>
    <w:rsid w:val="00F025A2"/>
    <w:rsid w:val="00F07388"/>
    <w:rsid w:val="00F2026E"/>
    <w:rsid w:val="00F2210A"/>
    <w:rsid w:val="00F37743"/>
    <w:rsid w:val="00F53F82"/>
    <w:rsid w:val="00F54A3D"/>
    <w:rsid w:val="00F653B8"/>
    <w:rsid w:val="00F71B89"/>
    <w:rsid w:val="00F7353C"/>
    <w:rsid w:val="00F76F8F"/>
    <w:rsid w:val="00F9033D"/>
    <w:rsid w:val="00FA1266"/>
    <w:rsid w:val="00FA4C8D"/>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B31E1A"/>
    <w:pPr>
      <w:ind w:left="720"/>
      <w:contextualSpacing/>
    </w:pPr>
  </w:style>
  <w:style w:type="character" w:customStyle="1" w:styleId="B1Char1">
    <w:name w:val="B1 Char1"/>
    <w:basedOn w:val="DefaultParagraphFont"/>
    <w:link w:val="B1"/>
    <w:rsid w:val="00471217"/>
    <w:rPr>
      <w:lang w:eastAsia="en-US"/>
    </w:rPr>
  </w:style>
  <w:style w:type="character" w:customStyle="1" w:styleId="NOChar">
    <w:name w:val="NO Char"/>
    <w:basedOn w:val="DefaultParagraphFont"/>
    <w:link w:val="NO"/>
    <w:rsid w:val="00471217"/>
    <w:rPr>
      <w:lang w:eastAsia="en-US"/>
    </w:rPr>
  </w:style>
  <w:style w:type="paragraph" w:customStyle="1" w:styleId="NumberedParagraph">
    <w:name w:val="Numbered Paragraph"/>
    <w:basedOn w:val="Normal"/>
    <w:autoRedefine/>
    <w:rsid w:val="00F53F82"/>
    <w:pPr>
      <w:numPr>
        <w:numId w:val="8"/>
      </w:numPr>
    </w:pPr>
    <w:rPr>
      <w:rFonts w:eastAsia="宋体"/>
      <w:lang w:val="en"/>
    </w:rPr>
  </w:style>
  <w:style w:type="paragraph" w:styleId="BalloonText">
    <w:name w:val="Balloon Text"/>
    <w:basedOn w:val="Normal"/>
    <w:link w:val="BalloonTextChar"/>
    <w:rsid w:val="000E3781"/>
    <w:pPr>
      <w:spacing w:after="0"/>
    </w:pPr>
    <w:rPr>
      <w:rFonts w:ascii="Segoe UI" w:hAnsi="Segoe UI" w:cs="Segoe UI"/>
      <w:sz w:val="18"/>
      <w:szCs w:val="18"/>
    </w:rPr>
  </w:style>
  <w:style w:type="character" w:customStyle="1" w:styleId="BalloonTextChar">
    <w:name w:val="Balloon Text Char"/>
    <w:basedOn w:val="DefaultParagraphFont"/>
    <w:link w:val="BalloonText"/>
    <w:rsid w:val="000E378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60</TotalTime>
  <Pages>4</Pages>
  <Words>1465</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9803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Tomala, Malgorzata (Nokia - PL/Wroclaw)</dc:creator>
  <cp:lastModifiedBy>Nokia</cp:lastModifiedBy>
  <cp:revision>5</cp:revision>
  <dcterms:created xsi:type="dcterms:W3CDTF">2016-11-03T05:21:00Z</dcterms:created>
  <dcterms:modified xsi:type="dcterms:W3CDTF">2016-11-04T07:47:00Z</dcterms:modified>
</cp:coreProperties>
</file>